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7DE" w:rsidRPr="003817DE" w:rsidRDefault="003817DE">
      <w:pPr>
        <w:rPr>
          <w:rFonts w:ascii="Century Gothic" w:hAnsi="Century Gothic"/>
          <w:b/>
          <w:sz w:val="20"/>
        </w:rPr>
      </w:pPr>
      <w:r w:rsidRPr="003817DE">
        <w:rPr>
          <w:rFonts w:ascii="Century Gothic" w:hAnsi="Century Gothic"/>
          <w:b/>
          <w:sz w:val="20"/>
        </w:rPr>
        <w:t>Przykładowy zapis obowiązkowej klauzuli informacyjne na wezwaniu do zapłaty, zawierającej informacje o złożeniu przez dłużnika sprzeciwu kwestionującego zobowiązanie lub podnoszeniu zarzutu przedawnienia</w:t>
      </w:r>
    </w:p>
    <w:p w:rsidR="00D060E9" w:rsidRPr="003817DE" w:rsidRDefault="003817DE">
      <w:pPr>
        <w:rPr>
          <w:rFonts w:ascii="Century Gothic" w:hAnsi="Century Gothic"/>
          <w:i/>
          <w:sz w:val="20"/>
        </w:rPr>
      </w:pPr>
      <w:r w:rsidRPr="003817DE">
        <w:rPr>
          <w:rFonts w:ascii="Century Gothic" w:hAnsi="Century Gothic"/>
          <w:i/>
          <w:sz w:val="20"/>
        </w:rPr>
        <w:t>Dłużnik może zgłosić do wierzyciela, przed przekazaniem przez niego informacji gospodarczej, sprzeciw wobec zamiaru przekazania danych do biura. Po przekazaniu przez wierzyciela informacji gospodarczej, sprzeciw może być złożony bezpośrednio do właściwego biura informacji gospodarczej.</w:t>
      </w:r>
      <w:bookmarkStart w:id="0" w:name="_GoBack"/>
      <w:bookmarkEnd w:id="0"/>
    </w:p>
    <w:sectPr w:rsidR="00D060E9" w:rsidRPr="00381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DE"/>
    <w:rsid w:val="002454DB"/>
    <w:rsid w:val="003817DE"/>
    <w:rsid w:val="004E5896"/>
    <w:rsid w:val="006302DE"/>
    <w:rsid w:val="00EE51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60ED"/>
  <w15:chartTrackingRefBased/>
  <w15:docId w15:val="{93AF49FB-5A0F-469F-8BB2-D48E5D1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421</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Garbowska</dc:creator>
  <cp:keywords/>
  <dc:description/>
  <cp:lastModifiedBy>Agata Garbowska</cp:lastModifiedBy>
  <cp:revision>1</cp:revision>
  <dcterms:created xsi:type="dcterms:W3CDTF">2017-11-06T09:18:00Z</dcterms:created>
  <dcterms:modified xsi:type="dcterms:W3CDTF">2017-11-06T09:19:00Z</dcterms:modified>
</cp:coreProperties>
</file>